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63C21" w14:textId="77777777" w:rsidR="002D4E9C" w:rsidRPr="00060155" w:rsidRDefault="00911290">
      <w:pPr>
        <w:rPr>
          <w:rFonts w:ascii="Arial" w:hAnsi="Arial" w:cs="Arial"/>
        </w:rPr>
      </w:pPr>
      <w:r w:rsidRPr="00F0191B">
        <w:rPr>
          <w:rFonts w:ascii="Arial" w:hAnsi="Arial" w:cs="Arial"/>
          <w:noProof/>
        </w:rPr>
        <mc:AlternateContent>
          <mc:Choice Requires="wps">
            <w:drawing>
              <wp:anchor distT="0" distB="0" distL="114300" distR="114300" simplePos="0" relativeHeight="251656704" behindDoc="0" locked="0" layoutInCell="1" allowOverlap="1" wp14:anchorId="6E2C4199" wp14:editId="32DD89F6">
                <wp:simplePos x="0" y="0"/>
                <wp:positionH relativeFrom="column">
                  <wp:posOffset>724535</wp:posOffset>
                </wp:positionH>
                <wp:positionV relativeFrom="paragraph">
                  <wp:posOffset>69215</wp:posOffset>
                </wp:positionV>
                <wp:extent cx="2444115" cy="500380"/>
                <wp:effectExtent l="0" t="2540" r="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proofErr w:type="spellStart"/>
                            <w:r w:rsidRPr="00580917">
                              <w:rPr>
                                <w:rFonts w:ascii="Arial" w:hAnsi="Arial" w:cs="Arial"/>
                                <w:b/>
                                <w:sz w:val="28"/>
                                <w:szCs w:val="28"/>
                              </w:rPr>
                              <w:t>Lützschena-Stahmeln</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E2C4199" id="_x0000_t202" coordsize="21600,21600" o:spt="202" path="m,l,21600r21600,l21600,xe">
                <v:stroke joinstyle="miter"/>
                <v:path gradientshapeok="t" o:connecttype="rect"/>
              </v:shapetype>
              <v:shape id="Text Box 13"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" stroked="f">
                <v:textbox style="mso-fit-shape-to-text:t">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proofErr w:type="spellStart"/>
                      <w:r w:rsidRPr="00580917">
                        <w:rPr>
                          <w:rFonts w:ascii="Arial" w:hAnsi="Arial" w:cs="Arial"/>
                          <w:b/>
                          <w:sz w:val="28"/>
                          <w:szCs w:val="28"/>
                        </w:rPr>
                        <w:t>Lützschena-Stahmeln</w:t>
                      </w:r>
                      <w:proofErr w:type="spellEnd"/>
                    </w:p>
                  </w:txbxContent>
                </v:textbox>
              </v:shape>
            </w:pict>
          </mc:Fallback>
        </mc:AlternateContent>
      </w:r>
      <w:r>
        <w:rPr>
          <w:rFonts w:ascii="Arial" w:hAnsi="Arial" w:cs="Arial"/>
          <w:noProof/>
        </w:rPr>
        <mc:AlternateContent>
          <mc:Choice Requires="wps">
            <w:drawing>
              <wp:inline distT="0" distB="0" distL="0" distR="0" wp14:anchorId="7802741C" wp14:editId="112D5CE5">
                <wp:extent cx="787400" cy="945515"/>
                <wp:effectExtent l="0" t="0" r="0" b="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7802741C" id="Text Box 9"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" stroked="f" strokecolor="#002060">
                <v:textbox style="mso-fit-shape-to-text:t" inset=",,,1mm">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rFonts w:ascii="Arial" w:hAnsi="Arial" w:cs="Arial"/>
          <w:noProof/>
        </w:rPr>
        <mc:AlternateContent>
          <mc:Choice Requires="wps">
            <w:drawing>
              <wp:inline distT="0" distB="0" distL="0" distR="0" wp14:anchorId="14518773" wp14:editId="16C5FA7B">
                <wp:extent cx="2447290" cy="947420"/>
                <wp:effectExtent l="0" t="0" r="0" b="0"/>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947420"/>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14518773" id="Text Box 12"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" stroked="f" strokecolor="#c00000">
                <v:textbo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434DB413" w14:textId="77777777" w:rsidR="009D3756" w:rsidRDefault="000B2755" w:rsidP="0017552A">
      <w:pPr>
        <w:pStyle w:val="Textkrper3"/>
        <w:spacing w:line="360" w:lineRule="auto"/>
        <w:ind w:right="-284"/>
        <w:rPr>
          <w:color w:val="000000"/>
          <w:sz w:val="20"/>
          <w:szCs w:val="20"/>
          <w:u w:val="none"/>
        </w:rPr>
      </w:pPr>
      <w:r>
        <w:rPr>
          <w:spacing w:val="-5"/>
          <w:sz w:val="20"/>
          <w:szCs w:val="20"/>
        </w:rPr>
        <w:br/>
      </w:r>
    </w:p>
    <w:p w14:paraId="50240912" w14:textId="11C66269" w:rsidR="00B72137" w:rsidRPr="00B72137" w:rsidRDefault="0017552A" w:rsidP="00B72137">
      <w:pPr>
        <w:pStyle w:val="Textkrper3"/>
        <w:ind w:right="-284"/>
        <w:rPr>
          <w:color w:val="000000"/>
          <w:sz w:val="20"/>
          <w:szCs w:val="20"/>
        </w:rPr>
      </w:pPr>
      <w:r w:rsidRPr="000C53FB">
        <w:rPr>
          <w:color w:val="000000"/>
          <w:sz w:val="20"/>
          <w:szCs w:val="20"/>
          <w:u w:val="none"/>
          <w:lang w:val="x-none"/>
        </w:rPr>
        <w:br/>
      </w:r>
      <w:r w:rsidR="00B72137" w:rsidRPr="00B72137">
        <w:rPr>
          <w:color w:val="000000"/>
          <w:sz w:val="20"/>
          <w:szCs w:val="20"/>
        </w:rPr>
        <w:t>Beschluss 60/12/20</w:t>
      </w:r>
      <w:r w:rsidR="00B72137">
        <w:rPr>
          <w:color w:val="000000"/>
          <w:sz w:val="20"/>
          <w:szCs w:val="20"/>
        </w:rPr>
        <w:t xml:space="preserve"> vom 14.12.2020</w:t>
      </w:r>
    </w:p>
    <w:p w14:paraId="117CD474" w14:textId="77777777" w:rsidR="00B72137" w:rsidRPr="00B72137" w:rsidRDefault="00B72137" w:rsidP="00B72137">
      <w:pPr>
        <w:tabs>
          <w:tab w:val="left" w:pos="1350"/>
        </w:tabs>
        <w:autoSpaceDE w:val="0"/>
        <w:autoSpaceDN w:val="0"/>
        <w:adjustRightInd w:val="0"/>
        <w:ind w:right="-284"/>
        <w:rPr>
          <w:rFonts w:ascii="Arial" w:hAnsi="Arial" w:cs="Arial"/>
          <w:color w:val="000000"/>
          <w:sz w:val="20"/>
          <w:szCs w:val="20"/>
        </w:rPr>
      </w:pPr>
    </w:p>
    <w:p w14:paraId="7CEF229B" w14:textId="77777777" w:rsidR="00B72137" w:rsidRPr="00B72137" w:rsidRDefault="00B72137" w:rsidP="00B72137">
      <w:pPr>
        <w:tabs>
          <w:tab w:val="left" w:pos="1350"/>
        </w:tabs>
        <w:autoSpaceDE w:val="0"/>
        <w:autoSpaceDN w:val="0"/>
        <w:adjustRightInd w:val="0"/>
        <w:ind w:right="-284"/>
        <w:rPr>
          <w:rFonts w:ascii="Arial" w:hAnsi="Arial" w:cs="Arial"/>
          <w:color w:val="000000"/>
          <w:sz w:val="20"/>
          <w:szCs w:val="20"/>
        </w:rPr>
      </w:pPr>
      <w:r w:rsidRPr="00B72137">
        <w:rPr>
          <w:rFonts w:ascii="Arial" w:hAnsi="Arial" w:cs="Arial"/>
          <w:color w:val="000000"/>
          <w:sz w:val="20"/>
          <w:szCs w:val="20"/>
        </w:rPr>
        <w:t xml:space="preserve">Der Ortschaftsrat </w:t>
      </w:r>
      <w:proofErr w:type="spellStart"/>
      <w:r w:rsidRPr="00B72137">
        <w:rPr>
          <w:rFonts w:ascii="Arial" w:hAnsi="Arial" w:cs="Arial"/>
          <w:color w:val="000000"/>
          <w:sz w:val="20"/>
          <w:szCs w:val="20"/>
        </w:rPr>
        <w:t>Lützschena</w:t>
      </w:r>
      <w:proofErr w:type="spellEnd"/>
      <w:r w:rsidRPr="00B72137">
        <w:rPr>
          <w:rFonts w:ascii="Arial" w:hAnsi="Arial" w:cs="Arial"/>
          <w:color w:val="000000"/>
          <w:sz w:val="20"/>
          <w:szCs w:val="20"/>
        </w:rPr>
        <w:t xml:space="preserve"> beantragt bei den Planungen und der Ausarbeitung des B-Planes 422 folgende Punkte als Planungsprämissen zu beachten: </w:t>
      </w:r>
    </w:p>
    <w:p w14:paraId="7D0F848C" w14:textId="77777777" w:rsidR="00B72137" w:rsidRPr="00B72137" w:rsidRDefault="00B72137" w:rsidP="00B72137">
      <w:pPr>
        <w:tabs>
          <w:tab w:val="left" w:pos="1350"/>
        </w:tabs>
        <w:autoSpaceDE w:val="0"/>
        <w:autoSpaceDN w:val="0"/>
        <w:adjustRightInd w:val="0"/>
        <w:ind w:right="-284"/>
        <w:rPr>
          <w:rFonts w:ascii="Arial" w:hAnsi="Arial" w:cs="Arial"/>
          <w:color w:val="000000"/>
          <w:sz w:val="20"/>
          <w:szCs w:val="20"/>
        </w:rPr>
      </w:pPr>
    </w:p>
    <w:p w14:paraId="575CF2F5" w14:textId="77777777" w:rsidR="00B72137" w:rsidRPr="00B72137" w:rsidRDefault="00B72137" w:rsidP="00B72137">
      <w:pPr>
        <w:numPr>
          <w:ilvl w:val="0"/>
          <w:numId w:val="18"/>
        </w:numPr>
        <w:tabs>
          <w:tab w:val="left" w:pos="1350"/>
        </w:tabs>
        <w:autoSpaceDE w:val="0"/>
        <w:autoSpaceDN w:val="0"/>
        <w:adjustRightInd w:val="0"/>
        <w:spacing w:after="200" w:line="276" w:lineRule="auto"/>
        <w:ind w:right="-284"/>
        <w:rPr>
          <w:rFonts w:ascii="Arial" w:hAnsi="Arial" w:cs="Arial"/>
          <w:color w:val="000000"/>
          <w:sz w:val="20"/>
          <w:szCs w:val="20"/>
        </w:rPr>
      </w:pPr>
      <w:r w:rsidRPr="00B72137">
        <w:rPr>
          <w:rFonts w:ascii="Arial" w:hAnsi="Arial" w:cs="Arial"/>
          <w:color w:val="000000"/>
          <w:sz w:val="20"/>
          <w:szCs w:val="20"/>
        </w:rPr>
        <w:t xml:space="preserve">Die Anordnung der Ausgleichsflächen, welche innerhalb des Plangebiet ausgewiesen werden, sowie die Anordnung, Größe und Ausrichtung der Gebäude und Freiflächen sowie Wegeführung sind innerhalb des Gebietes so anzuordnen, dass ein maximaler Schutz vor Lärm- und Emissionen für die Wohngebiete </w:t>
      </w:r>
      <w:proofErr w:type="spellStart"/>
      <w:r w:rsidRPr="00B72137">
        <w:rPr>
          <w:rFonts w:ascii="Arial" w:hAnsi="Arial" w:cs="Arial"/>
          <w:color w:val="000000"/>
          <w:sz w:val="20"/>
          <w:szCs w:val="20"/>
        </w:rPr>
        <w:t>Lützschena</w:t>
      </w:r>
      <w:proofErr w:type="spellEnd"/>
      <w:r w:rsidRPr="00B72137">
        <w:rPr>
          <w:rFonts w:ascii="Arial" w:hAnsi="Arial" w:cs="Arial"/>
          <w:color w:val="000000"/>
          <w:sz w:val="20"/>
          <w:szCs w:val="20"/>
        </w:rPr>
        <w:t xml:space="preserve"> </w:t>
      </w:r>
      <w:proofErr w:type="spellStart"/>
      <w:r w:rsidRPr="00B72137">
        <w:rPr>
          <w:rFonts w:ascii="Arial" w:hAnsi="Arial" w:cs="Arial"/>
          <w:color w:val="000000"/>
          <w:sz w:val="20"/>
          <w:szCs w:val="20"/>
        </w:rPr>
        <w:t>Stahmelns</w:t>
      </w:r>
      <w:proofErr w:type="spellEnd"/>
      <w:r w:rsidRPr="00B72137">
        <w:rPr>
          <w:rFonts w:ascii="Arial" w:hAnsi="Arial" w:cs="Arial"/>
          <w:color w:val="000000"/>
          <w:sz w:val="20"/>
          <w:szCs w:val="20"/>
        </w:rPr>
        <w:t xml:space="preserve"> erreicht wird. </w:t>
      </w:r>
    </w:p>
    <w:p w14:paraId="23E183D6" w14:textId="77777777" w:rsidR="00B72137" w:rsidRPr="00B72137" w:rsidRDefault="00B72137" w:rsidP="00B72137">
      <w:pPr>
        <w:tabs>
          <w:tab w:val="left" w:pos="1350"/>
        </w:tabs>
        <w:autoSpaceDE w:val="0"/>
        <w:autoSpaceDN w:val="0"/>
        <w:adjustRightInd w:val="0"/>
        <w:ind w:left="720" w:right="-284"/>
        <w:rPr>
          <w:rFonts w:ascii="Arial" w:hAnsi="Arial" w:cs="Arial"/>
          <w:color w:val="000000"/>
          <w:sz w:val="20"/>
          <w:szCs w:val="20"/>
        </w:rPr>
      </w:pPr>
    </w:p>
    <w:p w14:paraId="1D8B72A0" w14:textId="77777777" w:rsidR="00B72137" w:rsidRPr="00B72137" w:rsidRDefault="00B72137" w:rsidP="00B72137">
      <w:pPr>
        <w:numPr>
          <w:ilvl w:val="0"/>
          <w:numId w:val="18"/>
        </w:numPr>
        <w:tabs>
          <w:tab w:val="left" w:pos="1350"/>
        </w:tabs>
        <w:autoSpaceDE w:val="0"/>
        <w:autoSpaceDN w:val="0"/>
        <w:adjustRightInd w:val="0"/>
        <w:spacing w:after="200" w:line="276" w:lineRule="auto"/>
        <w:ind w:right="-284"/>
        <w:rPr>
          <w:rFonts w:ascii="Arial" w:hAnsi="Arial" w:cs="Arial"/>
          <w:color w:val="000000"/>
          <w:sz w:val="20"/>
          <w:szCs w:val="20"/>
        </w:rPr>
      </w:pPr>
      <w:r w:rsidRPr="00B72137">
        <w:rPr>
          <w:rFonts w:ascii="Arial" w:hAnsi="Arial" w:cs="Arial"/>
          <w:color w:val="000000"/>
          <w:sz w:val="20"/>
          <w:szCs w:val="20"/>
        </w:rPr>
        <w:t xml:space="preserve">Bei zu erstellenden Lärm- und/oder Emissionsschutzgutachten sind die Gutachter ergänzend zu beauftragen, im Gutachten dazu Stellung zu nehmen, ob und wie durch die Größe und Anordnung von Gebäuden, Freiflächen, Wegeführung und Ausgleichsflächen ein bestmöglicher Lärm- und Emissionsschutz für die Wohngebiete von </w:t>
      </w:r>
      <w:proofErr w:type="spellStart"/>
      <w:r w:rsidRPr="00B72137">
        <w:rPr>
          <w:rFonts w:ascii="Arial" w:hAnsi="Arial" w:cs="Arial"/>
          <w:color w:val="000000"/>
          <w:sz w:val="20"/>
          <w:szCs w:val="20"/>
        </w:rPr>
        <w:t>Lützschena-Stahmeln</w:t>
      </w:r>
      <w:proofErr w:type="spellEnd"/>
      <w:r w:rsidRPr="00B72137">
        <w:rPr>
          <w:rFonts w:ascii="Arial" w:hAnsi="Arial" w:cs="Arial"/>
          <w:color w:val="000000"/>
          <w:sz w:val="20"/>
          <w:szCs w:val="20"/>
        </w:rPr>
        <w:t xml:space="preserve"> (auch unter Berücksichtigung der angrenzenden Lärmquellen im Umfeld des Plangebietes insbesondere Flughafen) gewährleistet wird und wie sich eine ggf. angestrebte alternative Gestaltung nachteilhaft auswirken würde. Zudem hat der Gutachter zu bewerten, welchen Effekt die Schaffung von Lärmschutzwällen, Lärmschutzwänden, bzw. ein Geländeabtrag des Plangebietes bzw. sonstige technische oder baulichen Maßnahmen auf die Lärm- und Emissionsbelastung der Wohngebiete hätte. </w:t>
      </w:r>
    </w:p>
    <w:p w14:paraId="09B91B5A" w14:textId="77777777" w:rsidR="00B72137" w:rsidRPr="00B72137" w:rsidRDefault="00B72137" w:rsidP="00B72137">
      <w:pPr>
        <w:tabs>
          <w:tab w:val="left" w:pos="1350"/>
        </w:tabs>
        <w:autoSpaceDE w:val="0"/>
        <w:autoSpaceDN w:val="0"/>
        <w:adjustRightInd w:val="0"/>
        <w:ind w:left="720" w:right="-284"/>
        <w:rPr>
          <w:rFonts w:ascii="Arial" w:hAnsi="Arial" w:cs="Arial"/>
          <w:color w:val="000000"/>
          <w:sz w:val="20"/>
          <w:szCs w:val="20"/>
        </w:rPr>
      </w:pPr>
    </w:p>
    <w:p w14:paraId="1D5AFA27" w14:textId="77777777" w:rsidR="00B72137" w:rsidRPr="00B72137" w:rsidRDefault="00B72137" w:rsidP="00B72137">
      <w:pPr>
        <w:numPr>
          <w:ilvl w:val="0"/>
          <w:numId w:val="18"/>
        </w:numPr>
        <w:tabs>
          <w:tab w:val="left" w:pos="1350"/>
        </w:tabs>
        <w:autoSpaceDE w:val="0"/>
        <w:autoSpaceDN w:val="0"/>
        <w:adjustRightInd w:val="0"/>
        <w:spacing w:after="200" w:line="276" w:lineRule="auto"/>
        <w:ind w:right="-284"/>
        <w:rPr>
          <w:rFonts w:ascii="Arial" w:hAnsi="Arial" w:cs="Arial"/>
          <w:color w:val="000000"/>
          <w:sz w:val="20"/>
          <w:szCs w:val="20"/>
        </w:rPr>
      </w:pPr>
      <w:r w:rsidRPr="00B72137">
        <w:rPr>
          <w:rFonts w:ascii="Arial" w:hAnsi="Arial" w:cs="Arial"/>
          <w:color w:val="000000"/>
          <w:sz w:val="20"/>
          <w:szCs w:val="20"/>
        </w:rPr>
        <w:t xml:space="preserve">Es ist gutachterlich zu prüfen, mit welcher Aufheizung der Bereiche der Wohnbebauung zu rechnen ist und wie durch die Anordnung der Gebäude und Ausgleichsflächen innerhalb des Plangebietes diese Aufheizung verhindert bzw. abgemildert werden kann. </w:t>
      </w:r>
    </w:p>
    <w:p w14:paraId="463B7552" w14:textId="77777777" w:rsidR="00B72137" w:rsidRPr="00B72137" w:rsidRDefault="00B72137" w:rsidP="00B72137">
      <w:pPr>
        <w:tabs>
          <w:tab w:val="left" w:pos="1350"/>
        </w:tabs>
        <w:autoSpaceDE w:val="0"/>
        <w:autoSpaceDN w:val="0"/>
        <w:adjustRightInd w:val="0"/>
        <w:ind w:left="720" w:right="-284"/>
        <w:rPr>
          <w:rFonts w:ascii="Arial" w:hAnsi="Arial" w:cs="Arial"/>
          <w:color w:val="000000"/>
          <w:sz w:val="20"/>
          <w:szCs w:val="20"/>
        </w:rPr>
      </w:pPr>
    </w:p>
    <w:p w14:paraId="7210ABBE" w14:textId="77777777" w:rsidR="00B72137" w:rsidRPr="00B72137" w:rsidRDefault="00B72137" w:rsidP="00B72137">
      <w:pPr>
        <w:numPr>
          <w:ilvl w:val="0"/>
          <w:numId w:val="18"/>
        </w:numPr>
        <w:tabs>
          <w:tab w:val="left" w:pos="1350"/>
        </w:tabs>
        <w:autoSpaceDE w:val="0"/>
        <w:autoSpaceDN w:val="0"/>
        <w:adjustRightInd w:val="0"/>
        <w:spacing w:after="200" w:line="276" w:lineRule="auto"/>
        <w:ind w:right="-284"/>
        <w:rPr>
          <w:rFonts w:ascii="Arial" w:hAnsi="Arial" w:cs="Arial"/>
          <w:color w:val="000000"/>
          <w:sz w:val="20"/>
          <w:szCs w:val="20"/>
        </w:rPr>
      </w:pPr>
      <w:r w:rsidRPr="00B72137">
        <w:rPr>
          <w:rFonts w:ascii="Arial" w:hAnsi="Arial" w:cs="Arial"/>
          <w:color w:val="000000"/>
          <w:sz w:val="20"/>
          <w:szCs w:val="20"/>
        </w:rPr>
        <w:t xml:space="preserve">Bei der Ausgestaltung des B-Planes ist festzulegen, dass im Hinblick auf die Lärmbelastung der anderen angrenzenden Gebiete (GVZ, Flughafen, B-Plan 354 </w:t>
      </w:r>
      <w:proofErr w:type="spellStart"/>
      <w:r w:rsidRPr="00B72137">
        <w:rPr>
          <w:rFonts w:ascii="Arial" w:hAnsi="Arial" w:cs="Arial"/>
          <w:color w:val="000000"/>
          <w:sz w:val="20"/>
          <w:szCs w:val="20"/>
        </w:rPr>
        <w:t>Gewerbekpark</w:t>
      </w:r>
      <w:proofErr w:type="spellEnd"/>
      <w:r w:rsidRPr="00B72137">
        <w:rPr>
          <w:rFonts w:ascii="Arial" w:hAnsi="Arial" w:cs="Arial"/>
          <w:color w:val="000000"/>
          <w:sz w:val="20"/>
          <w:szCs w:val="20"/>
        </w:rPr>
        <w:t xml:space="preserve"> </w:t>
      </w:r>
      <w:proofErr w:type="spellStart"/>
      <w:r w:rsidRPr="00B72137">
        <w:rPr>
          <w:rFonts w:ascii="Arial" w:hAnsi="Arial" w:cs="Arial"/>
          <w:color w:val="000000"/>
          <w:sz w:val="20"/>
          <w:szCs w:val="20"/>
        </w:rPr>
        <w:t>Stahmeln</w:t>
      </w:r>
      <w:proofErr w:type="spellEnd"/>
      <w:r w:rsidRPr="00B72137">
        <w:rPr>
          <w:rFonts w:ascii="Arial" w:hAnsi="Arial" w:cs="Arial"/>
          <w:color w:val="000000"/>
          <w:sz w:val="20"/>
          <w:szCs w:val="20"/>
        </w:rPr>
        <w:t xml:space="preserve">, Bahn, B6, Containerbahnhof, etc.) die gesetzlichen zulässigen Maximalwerte nicht auszunutzen, sondern um mindestens 30 % zu unterschreiten sind. </w:t>
      </w:r>
    </w:p>
    <w:p w14:paraId="049999E1" w14:textId="77777777" w:rsidR="00B72137" w:rsidRPr="00B72137" w:rsidRDefault="00B72137" w:rsidP="00B72137">
      <w:pPr>
        <w:tabs>
          <w:tab w:val="left" w:pos="1350"/>
        </w:tabs>
        <w:autoSpaceDE w:val="0"/>
        <w:autoSpaceDN w:val="0"/>
        <w:adjustRightInd w:val="0"/>
        <w:ind w:left="720" w:right="-284"/>
        <w:rPr>
          <w:rFonts w:ascii="Arial" w:hAnsi="Arial" w:cs="Arial"/>
          <w:color w:val="000000"/>
          <w:sz w:val="20"/>
          <w:szCs w:val="20"/>
        </w:rPr>
      </w:pPr>
    </w:p>
    <w:p w14:paraId="13B0F7FA" w14:textId="77777777" w:rsidR="00B72137" w:rsidRPr="00B72137" w:rsidRDefault="00B72137" w:rsidP="00B72137">
      <w:pPr>
        <w:numPr>
          <w:ilvl w:val="0"/>
          <w:numId w:val="18"/>
        </w:numPr>
        <w:tabs>
          <w:tab w:val="left" w:pos="1350"/>
        </w:tabs>
        <w:autoSpaceDE w:val="0"/>
        <w:autoSpaceDN w:val="0"/>
        <w:adjustRightInd w:val="0"/>
        <w:spacing w:after="200" w:line="276" w:lineRule="auto"/>
        <w:ind w:right="-284"/>
        <w:rPr>
          <w:rFonts w:ascii="Arial" w:hAnsi="Arial" w:cs="Arial"/>
          <w:color w:val="000000"/>
          <w:sz w:val="20"/>
          <w:szCs w:val="20"/>
        </w:rPr>
      </w:pPr>
      <w:r w:rsidRPr="00B72137">
        <w:rPr>
          <w:rFonts w:ascii="Arial" w:hAnsi="Arial" w:cs="Arial"/>
          <w:color w:val="000000"/>
          <w:sz w:val="20"/>
          <w:szCs w:val="20"/>
        </w:rPr>
        <w:t xml:space="preserve">Die Ableitung des Niederschlagswassers ist so zu planen, dass dieses auch bei einem über ein Regenereignis von Q200 hinausgehendem Niederschlag das Wasser zurückgehalten wird und erst bei Aufnahmefähigkeit der Fließgewässer eine kontinuierliche moderate Ableitung unter Beachtung ökologischer Grundsätze erfolgt. </w:t>
      </w:r>
    </w:p>
    <w:p w14:paraId="0725DDE2" w14:textId="77777777" w:rsidR="00B72137" w:rsidRPr="00B72137" w:rsidRDefault="00B72137" w:rsidP="00B72137">
      <w:pPr>
        <w:spacing w:after="200" w:line="276" w:lineRule="auto"/>
        <w:ind w:left="720"/>
        <w:contextualSpacing/>
        <w:rPr>
          <w:rFonts w:ascii="Calibri" w:eastAsia="Calibri" w:hAnsi="Calibri" w:cs="Arial"/>
          <w:color w:val="000000"/>
          <w:sz w:val="22"/>
          <w:szCs w:val="20"/>
          <w:lang w:eastAsia="en-US"/>
        </w:rPr>
      </w:pPr>
    </w:p>
    <w:p w14:paraId="52BDD315" w14:textId="77777777" w:rsidR="00B72137" w:rsidRPr="00B72137" w:rsidRDefault="00B72137" w:rsidP="00B72137">
      <w:pPr>
        <w:spacing w:after="200" w:line="276" w:lineRule="auto"/>
        <w:contextualSpacing/>
        <w:rPr>
          <w:rFonts w:ascii="Calibri" w:eastAsia="Calibri" w:hAnsi="Calibri" w:cs="Arial"/>
          <w:color w:val="000000"/>
          <w:sz w:val="22"/>
          <w:szCs w:val="20"/>
          <w:lang w:eastAsia="en-US"/>
        </w:rPr>
      </w:pPr>
      <w:r w:rsidRPr="00B72137">
        <w:rPr>
          <w:rFonts w:ascii="Calibri" w:eastAsia="Calibri" w:hAnsi="Calibri" w:cs="Arial"/>
          <w:color w:val="000000"/>
          <w:sz w:val="22"/>
          <w:szCs w:val="20"/>
          <w:lang w:eastAsia="en-US"/>
        </w:rPr>
        <w:t xml:space="preserve">Im Übrigen wird auf die Beschlüsse des Ortschaftsrates </w:t>
      </w:r>
      <w:r w:rsidRPr="00B72137">
        <w:rPr>
          <w:rFonts w:ascii="Calibri" w:eastAsia="Calibri" w:hAnsi="Calibri" w:cs="Arial"/>
          <w:b/>
          <w:color w:val="000000"/>
          <w:sz w:val="22"/>
          <w:szCs w:val="20"/>
          <w:lang w:eastAsia="en-US"/>
        </w:rPr>
        <w:t>60/09/16</w:t>
      </w:r>
      <w:r w:rsidRPr="00B72137">
        <w:rPr>
          <w:rFonts w:ascii="Calibri" w:eastAsia="Calibri" w:hAnsi="Calibri" w:cs="Arial"/>
          <w:color w:val="000000"/>
          <w:sz w:val="22"/>
          <w:szCs w:val="20"/>
          <w:lang w:eastAsia="en-US"/>
        </w:rPr>
        <w:t>, 61/09/16, 62/09/16 verwiesen.</w:t>
      </w:r>
    </w:p>
    <w:p w14:paraId="5757BE5E" w14:textId="77777777" w:rsidR="00B72137" w:rsidRPr="00B72137" w:rsidRDefault="00B72137" w:rsidP="00B72137">
      <w:pPr>
        <w:tabs>
          <w:tab w:val="left" w:pos="1350"/>
        </w:tabs>
        <w:autoSpaceDE w:val="0"/>
        <w:autoSpaceDN w:val="0"/>
        <w:adjustRightInd w:val="0"/>
        <w:ind w:right="-284"/>
        <w:rPr>
          <w:rFonts w:ascii="Arial" w:hAnsi="Arial" w:cs="Arial"/>
          <w:color w:val="000000"/>
          <w:sz w:val="20"/>
          <w:szCs w:val="20"/>
        </w:rPr>
      </w:pPr>
      <w:r w:rsidRPr="00B72137">
        <w:rPr>
          <w:rFonts w:ascii="Arial" w:hAnsi="Arial" w:cs="Arial"/>
          <w:b/>
          <w:color w:val="000000"/>
          <w:sz w:val="20"/>
          <w:szCs w:val="20"/>
        </w:rPr>
        <w:t>Begründung</w:t>
      </w:r>
      <w:r w:rsidRPr="00B72137">
        <w:rPr>
          <w:rFonts w:ascii="Arial" w:hAnsi="Arial" w:cs="Arial"/>
          <w:color w:val="000000"/>
          <w:sz w:val="20"/>
          <w:szCs w:val="20"/>
        </w:rPr>
        <w:t xml:space="preserve">: </w:t>
      </w:r>
    </w:p>
    <w:p w14:paraId="5C2F1202" w14:textId="77777777" w:rsidR="00B72137" w:rsidRPr="00B72137" w:rsidRDefault="00B72137" w:rsidP="00B72137">
      <w:pPr>
        <w:tabs>
          <w:tab w:val="left" w:pos="1350"/>
        </w:tabs>
        <w:autoSpaceDE w:val="0"/>
        <w:autoSpaceDN w:val="0"/>
        <w:adjustRightInd w:val="0"/>
        <w:ind w:right="-284"/>
        <w:rPr>
          <w:rFonts w:ascii="Arial" w:hAnsi="Arial" w:cs="Arial"/>
          <w:color w:val="000000"/>
          <w:sz w:val="20"/>
          <w:szCs w:val="20"/>
        </w:rPr>
      </w:pPr>
    </w:p>
    <w:p w14:paraId="14D2CC38" w14:textId="77777777" w:rsidR="00B72137" w:rsidRPr="00B72137" w:rsidRDefault="00B72137" w:rsidP="00B72137">
      <w:pPr>
        <w:spacing w:after="200" w:line="276" w:lineRule="auto"/>
        <w:rPr>
          <w:rFonts w:ascii="Calibri" w:eastAsia="Calibri" w:hAnsi="Calibri"/>
          <w:sz w:val="22"/>
          <w:szCs w:val="22"/>
          <w:lang w:eastAsia="en-US"/>
        </w:rPr>
      </w:pPr>
      <w:r w:rsidRPr="00B72137">
        <w:rPr>
          <w:rFonts w:ascii="Calibri" w:eastAsia="Calibri" w:hAnsi="Calibri"/>
          <w:sz w:val="22"/>
          <w:szCs w:val="22"/>
          <w:lang w:eastAsia="en-US"/>
        </w:rPr>
        <w:t xml:space="preserve">Das Gebiet grenzt in südlicher Richtung sehr nah an die Wohnbebauung Windmühlenweg und </w:t>
      </w:r>
      <w:proofErr w:type="spellStart"/>
      <w:r w:rsidRPr="00B72137">
        <w:rPr>
          <w:rFonts w:ascii="Calibri" w:eastAsia="Calibri" w:hAnsi="Calibri"/>
          <w:sz w:val="22"/>
          <w:szCs w:val="22"/>
          <w:lang w:eastAsia="en-US"/>
        </w:rPr>
        <w:t>Freiroder</w:t>
      </w:r>
      <w:proofErr w:type="spellEnd"/>
      <w:r w:rsidRPr="00B72137">
        <w:rPr>
          <w:rFonts w:ascii="Calibri" w:eastAsia="Calibri" w:hAnsi="Calibri"/>
          <w:sz w:val="22"/>
          <w:szCs w:val="22"/>
          <w:lang w:eastAsia="en-US"/>
        </w:rPr>
        <w:t xml:space="preserve"> Weg sowie an die sonstige nördliche Ortslage an. Die Ortschaft ist bereits erheblich durch den Flughafen, die derzeit geplante DHL Erweiterung, die B6, die Bahn, das GVZ, den Containerbahnhof, dem B-Plan 354 Gewerbepark </w:t>
      </w:r>
      <w:proofErr w:type="spellStart"/>
      <w:r w:rsidRPr="00B72137">
        <w:rPr>
          <w:rFonts w:ascii="Calibri" w:eastAsia="Calibri" w:hAnsi="Calibri"/>
          <w:sz w:val="22"/>
          <w:szCs w:val="22"/>
          <w:lang w:eastAsia="en-US"/>
        </w:rPr>
        <w:t>Stahmeln</w:t>
      </w:r>
      <w:proofErr w:type="spellEnd"/>
      <w:r w:rsidRPr="00B72137">
        <w:rPr>
          <w:rFonts w:ascii="Calibri" w:eastAsia="Calibri" w:hAnsi="Calibri"/>
          <w:sz w:val="22"/>
          <w:szCs w:val="22"/>
          <w:lang w:eastAsia="en-US"/>
        </w:rPr>
        <w:t xml:space="preserve">, die Teststrecke Porsche und die Autobahnen belastet. Zudem führt die massive </w:t>
      </w:r>
      <w:r w:rsidRPr="00B72137">
        <w:rPr>
          <w:rFonts w:ascii="Calibri" w:eastAsia="Calibri" w:hAnsi="Calibri"/>
          <w:sz w:val="22"/>
          <w:szCs w:val="22"/>
          <w:lang w:eastAsia="en-US"/>
        </w:rPr>
        <w:lastRenderedPageBreak/>
        <w:t xml:space="preserve">Ausweitung der Baugebiete und der damit einhergehenden Reduzierung von Natur zu einer massiven Aufheizung der Gebiete, wodurch ein erhebliches Aufheizen der Wohnbebauung zu erwarten ist. </w:t>
      </w:r>
    </w:p>
    <w:p w14:paraId="75F12CA0" w14:textId="77777777" w:rsidR="00B72137" w:rsidRPr="00B72137" w:rsidRDefault="00B72137" w:rsidP="00B72137">
      <w:pPr>
        <w:spacing w:after="200" w:line="276" w:lineRule="auto"/>
        <w:rPr>
          <w:rFonts w:ascii="Calibri" w:eastAsia="Calibri" w:hAnsi="Calibri"/>
          <w:sz w:val="22"/>
          <w:szCs w:val="22"/>
          <w:lang w:eastAsia="en-US"/>
        </w:rPr>
      </w:pPr>
      <w:r w:rsidRPr="00B72137">
        <w:rPr>
          <w:rFonts w:ascii="Calibri" w:eastAsia="Calibri" w:hAnsi="Calibri"/>
          <w:sz w:val="22"/>
          <w:szCs w:val="22"/>
          <w:lang w:eastAsia="en-US"/>
        </w:rPr>
        <w:t xml:space="preserve">Bei der Planung soll daher ein besonderes Augenmerk auf die Lärm- und Emissionsentwicklung sowie die Aufheizung der Wohngebiete gelegt werden. Entsprechend haben die Gutachten solche Fragen für die Berücksichtigung bei den Planungen zu bewerten. </w:t>
      </w:r>
    </w:p>
    <w:p w14:paraId="4049DD60" w14:textId="77777777" w:rsidR="00B72137" w:rsidRPr="00B72137" w:rsidRDefault="00B72137" w:rsidP="00B72137">
      <w:pPr>
        <w:spacing w:after="200" w:line="276" w:lineRule="auto"/>
        <w:rPr>
          <w:rFonts w:ascii="Calibri" w:eastAsia="Calibri" w:hAnsi="Calibri"/>
          <w:sz w:val="22"/>
          <w:szCs w:val="22"/>
          <w:lang w:eastAsia="en-US"/>
        </w:rPr>
      </w:pPr>
      <w:r w:rsidRPr="00B72137">
        <w:rPr>
          <w:rFonts w:ascii="Calibri" w:eastAsia="Calibri" w:hAnsi="Calibri"/>
          <w:sz w:val="22"/>
          <w:szCs w:val="22"/>
          <w:lang w:eastAsia="en-US"/>
        </w:rPr>
        <w:t xml:space="preserve">Nachdem für die Ermittlung der Lärm- und Emissionswerte von Rechtswegen jedes Gebiet unabhängig von der bestehende Belastung und Lärmsituation des Umfeldes einzeln bewertet wird, dies aber im konkreten Fall die Zumutbarkeit der Belastung übersteigen würde, sind vorliegend als </w:t>
      </w:r>
      <w:proofErr w:type="gramStart"/>
      <w:r w:rsidRPr="00B72137">
        <w:rPr>
          <w:rFonts w:ascii="Calibri" w:eastAsia="Calibri" w:hAnsi="Calibri"/>
          <w:sz w:val="22"/>
          <w:szCs w:val="22"/>
          <w:lang w:eastAsia="en-US"/>
        </w:rPr>
        <w:t>Lärmschutzgrenzen  um</w:t>
      </w:r>
      <w:proofErr w:type="gramEnd"/>
      <w:r w:rsidRPr="00B72137">
        <w:rPr>
          <w:rFonts w:ascii="Calibri" w:eastAsia="Calibri" w:hAnsi="Calibri"/>
          <w:sz w:val="22"/>
          <w:szCs w:val="22"/>
          <w:lang w:eastAsia="en-US"/>
        </w:rPr>
        <w:t xml:space="preserve"> mindestens 30 % der gesetzlichen Maximalwerte reduzierte Lärmgrenzwerte für das Gebiet auszuweisen. </w:t>
      </w:r>
    </w:p>
    <w:p w14:paraId="212BB388" w14:textId="6CBE9167" w:rsidR="00E90956" w:rsidRDefault="000959A3" w:rsidP="00B72137">
      <w:pPr>
        <w:pStyle w:val="Textkrper3"/>
        <w:spacing w:line="360" w:lineRule="auto"/>
        <w:ind w:right="-284"/>
        <w:rPr>
          <w:rFonts w:ascii="Calibri" w:eastAsia="Calibri" w:hAnsi="Calibri"/>
          <w:szCs w:val="22"/>
          <w:lang w:eastAsia="en-US"/>
        </w:rPr>
      </w:pPr>
      <w:r>
        <w:rPr>
          <w:rFonts w:ascii="Calibri" w:eastAsia="Calibri" w:hAnsi="Calibri"/>
          <w:bCs/>
          <w:szCs w:val="22"/>
          <w:lang w:eastAsia="en-US"/>
        </w:rPr>
        <w:br/>
      </w:r>
      <w:r w:rsidR="00CB3440" w:rsidRPr="00CB3440">
        <w:rPr>
          <w:rFonts w:ascii="Calibri" w:eastAsia="Calibri" w:hAnsi="Calibri"/>
          <w:szCs w:val="22"/>
          <w:lang w:eastAsia="en-US"/>
        </w:rPr>
        <w:t>Votum:</w:t>
      </w:r>
    </w:p>
    <w:p w14:paraId="346CEF2F" w14:textId="3C6A8A36" w:rsidR="00CB3440" w:rsidRDefault="00CB3440" w:rsidP="00CB3440">
      <w:pPr>
        <w:spacing w:line="360" w:lineRule="auto"/>
        <w:ind w:right="-284"/>
        <w:rPr>
          <w:rFonts w:ascii="Calibri" w:eastAsia="Calibri" w:hAnsi="Calibri"/>
          <w:sz w:val="22"/>
          <w:szCs w:val="22"/>
          <w:lang w:eastAsia="en-US"/>
        </w:rPr>
      </w:pPr>
    </w:p>
    <w:p w14:paraId="5220B8E3" w14:textId="77777777" w:rsidR="001517FB" w:rsidRPr="001517FB" w:rsidRDefault="001517FB" w:rsidP="00CB3440">
      <w:pPr>
        <w:spacing w:line="360" w:lineRule="auto"/>
        <w:ind w:right="-284"/>
        <w:rPr>
          <w:rFonts w:ascii="Arial" w:hAnsi="Arial" w:cs="Arial"/>
          <w:color w:val="000000"/>
          <w:sz w:val="20"/>
          <w:szCs w:val="20"/>
        </w:rPr>
      </w:pPr>
    </w:p>
    <w:p w14:paraId="4C61BBFF" w14:textId="77777777" w:rsidR="00975E59" w:rsidRPr="00975E59" w:rsidRDefault="00975E59" w:rsidP="000C53FB">
      <w:pPr>
        <w:spacing w:line="360" w:lineRule="auto"/>
        <w:rPr>
          <w:rFonts w:ascii="Arial" w:hAnsi="Arial" w:cs="Arial"/>
          <w:bCs/>
          <w:sz w:val="20"/>
          <w:szCs w:val="20"/>
        </w:rPr>
      </w:pPr>
    </w:p>
    <w:p w14:paraId="5C76162D" w14:textId="77777777" w:rsidR="000B2755" w:rsidRDefault="000B2755" w:rsidP="0017552A">
      <w:pPr>
        <w:widowControl w:val="0"/>
        <w:kinsoku w:val="0"/>
        <w:overflowPunct w:val="0"/>
        <w:spacing w:line="360" w:lineRule="auto"/>
        <w:textAlignment w:val="baseline"/>
        <w:rPr>
          <w:rFonts w:ascii="Arial" w:hAnsi="Arial" w:cs="Arial"/>
          <w:sz w:val="20"/>
          <w:szCs w:val="20"/>
        </w:rPr>
      </w:pPr>
    </w:p>
    <w:p w14:paraId="393DB5CF" w14:textId="77777777" w:rsidR="001517FB" w:rsidRPr="009D05FB" w:rsidRDefault="001517FB" w:rsidP="0017552A">
      <w:pPr>
        <w:widowControl w:val="0"/>
        <w:kinsoku w:val="0"/>
        <w:overflowPunct w:val="0"/>
        <w:spacing w:line="360" w:lineRule="auto"/>
        <w:textAlignment w:val="baseline"/>
        <w:rPr>
          <w:rFonts w:ascii="Arial" w:hAnsi="Arial" w:cs="Arial"/>
          <w:spacing w:val="-5"/>
          <w:sz w:val="20"/>
          <w:szCs w:val="20"/>
        </w:rPr>
      </w:pPr>
    </w:p>
    <w:p w14:paraId="0F748A8A" w14:textId="7CF8F26A" w:rsidR="000B2755" w:rsidRPr="009D05FB" w:rsidRDefault="00E90956" w:rsidP="0017552A">
      <w:pPr>
        <w:widowControl w:val="0"/>
        <w:kinsoku w:val="0"/>
        <w:overflowPunct w:val="0"/>
        <w:spacing w:line="360" w:lineRule="auto"/>
        <w:textAlignment w:val="baseline"/>
        <w:rPr>
          <w:rFonts w:ascii="Arial" w:hAnsi="Arial" w:cs="Arial"/>
          <w:spacing w:val="-5"/>
          <w:sz w:val="20"/>
          <w:szCs w:val="20"/>
        </w:rPr>
      </w:pPr>
      <w:r>
        <w:rPr>
          <w:rFonts w:ascii="Arial" w:hAnsi="Arial" w:cs="Arial"/>
          <w:spacing w:val="-5"/>
          <w:sz w:val="20"/>
          <w:szCs w:val="20"/>
        </w:rPr>
        <w:t xml:space="preserve">Gez. </w:t>
      </w:r>
      <w:r w:rsidR="000B2755" w:rsidRPr="009D05FB">
        <w:rPr>
          <w:rFonts w:ascii="Arial" w:hAnsi="Arial" w:cs="Arial"/>
          <w:spacing w:val="-5"/>
          <w:sz w:val="20"/>
          <w:szCs w:val="20"/>
        </w:rPr>
        <w:t>Eva-Maria Schulze</w:t>
      </w:r>
    </w:p>
    <w:p w14:paraId="04F3766D" w14:textId="77777777" w:rsidR="00C309D5" w:rsidRPr="00DE7A22" w:rsidRDefault="000B2755" w:rsidP="00D5370E">
      <w:pPr>
        <w:widowControl w:val="0"/>
        <w:kinsoku w:val="0"/>
        <w:overflowPunct w:val="0"/>
        <w:spacing w:line="360" w:lineRule="auto"/>
        <w:textAlignment w:val="baseline"/>
        <w:rPr>
          <w:rFonts w:ascii="Arial" w:hAnsi="Arial" w:cs="Arial"/>
        </w:rPr>
      </w:pPr>
      <w:r w:rsidRPr="009D05FB">
        <w:rPr>
          <w:rFonts w:ascii="Arial" w:hAnsi="Arial" w:cs="Arial"/>
          <w:spacing w:val="-5"/>
          <w:sz w:val="20"/>
          <w:szCs w:val="20"/>
        </w:rPr>
        <w:t>Ortsvorsteherin</w:t>
      </w:r>
      <w:r w:rsidRPr="009D05FB">
        <w:rPr>
          <w:rFonts w:ascii="Arial" w:hAnsi="Arial" w:cs="Arial"/>
          <w:spacing w:val="-5"/>
          <w:sz w:val="20"/>
          <w:szCs w:val="20"/>
        </w:rPr>
        <w:br/>
      </w:r>
    </w:p>
    <w:p w14:paraId="0B12E01C" w14:textId="77777777" w:rsidR="002D4E9C" w:rsidRPr="00060155" w:rsidRDefault="002D4E9C" w:rsidP="00C309D5">
      <w:pPr>
        <w:rPr>
          <w:rFonts w:ascii="Arial" w:hAnsi="Arial" w:cs="Arial"/>
          <w:sz w:val="22"/>
          <w:szCs w:val="22"/>
        </w:rPr>
      </w:pPr>
    </w:p>
    <w:sectPr w:rsidR="002D4E9C" w:rsidRPr="00060155" w:rsidSect="00F661C4">
      <w:footerReference w:type="default" r:id="rId10"/>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03948" w14:textId="77777777" w:rsidR="00FA6EC0" w:rsidRDefault="00FA6EC0">
      <w:r>
        <w:separator/>
      </w:r>
    </w:p>
  </w:endnote>
  <w:endnote w:type="continuationSeparator" w:id="0">
    <w:p w14:paraId="27549ADD" w14:textId="77777777" w:rsidR="00FA6EC0" w:rsidRDefault="00FA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ADF82"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 xml:space="preserve">Ortschaftsrat </w:t>
    </w:r>
    <w:proofErr w:type="spellStart"/>
    <w:r w:rsidRPr="00F0191B">
      <w:rPr>
        <w:rFonts w:ascii="Arial" w:hAnsi="Arial" w:cs="Arial"/>
        <w:sz w:val="18"/>
        <w:szCs w:val="18"/>
      </w:rPr>
      <w:t>Lützschena-Stahmeln</w:t>
    </w:r>
    <w:proofErr w:type="spellEnd"/>
    <w:r w:rsidRPr="00F0191B">
      <w:rPr>
        <w:rFonts w:ascii="Arial" w:hAnsi="Arial" w:cs="Arial"/>
        <w:sz w:val="18"/>
        <w:szCs w:val="18"/>
      </w:rPr>
      <w:t xml:space="preserve"> </w:t>
    </w:r>
    <w:r w:rsidRPr="00F0191B">
      <w:rPr>
        <w:rFonts w:ascii="Arial" w:hAnsi="Arial" w:cs="Arial"/>
        <w:sz w:val="18"/>
        <w:szCs w:val="18"/>
        <w:vertAlign w:val="superscript"/>
      </w:rPr>
      <w:t>.</w:t>
    </w:r>
    <w:r w:rsidRPr="00F0191B">
      <w:rPr>
        <w:rFonts w:ascii="Arial" w:hAnsi="Arial" w:cs="Arial"/>
        <w:sz w:val="18"/>
        <w:szCs w:val="18"/>
      </w:rPr>
      <w:t xml:space="preserve"> Am Brunnen 4 </w:t>
    </w:r>
    <w:r w:rsidRPr="00F0191B">
      <w:rPr>
        <w:rFonts w:ascii="Arial" w:hAnsi="Arial" w:cs="Arial"/>
        <w:sz w:val="18"/>
        <w:szCs w:val="18"/>
        <w:vertAlign w:val="superscript"/>
      </w:rPr>
      <w:t>.</w:t>
    </w:r>
    <w:r w:rsidRPr="00F0191B">
      <w:rPr>
        <w:rFonts w:ascii="Arial" w:hAnsi="Arial" w:cs="Arial"/>
        <w:sz w:val="18"/>
        <w:szCs w:val="18"/>
      </w:rPr>
      <w:t xml:space="preserve"> 04159 Le</w:t>
    </w:r>
    <w:r w:rsidR="00A24B3D">
      <w:rPr>
        <w:rFonts w:ascii="Arial" w:hAnsi="Arial" w:cs="Arial"/>
        <w:sz w:val="18"/>
        <w:szCs w:val="18"/>
      </w:rPr>
      <w:t xml:space="preserve">ipzig </w:t>
    </w:r>
  </w:p>
  <w:p w14:paraId="2BED5119" w14:textId="77777777"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Email: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F9822" w14:textId="77777777" w:rsidR="00FA6EC0" w:rsidRDefault="00FA6EC0">
      <w:r>
        <w:separator/>
      </w:r>
    </w:p>
  </w:footnote>
  <w:footnote w:type="continuationSeparator" w:id="0">
    <w:p w14:paraId="7424CFD4" w14:textId="77777777" w:rsidR="00FA6EC0" w:rsidRDefault="00FA6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7C06560E"/>
    <w:multiLevelType w:val="hybridMultilevel"/>
    <w:tmpl w:val="784EB4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2"/>
  </w:num>
  <w:num w:numId="6">
    <w:abstractNumId w:val="3"/>
  </w:num>
  <w:num w:numId="7">
    <w:abstractNumId w:val="6"/>
  </w:num>
  <w:num w:numId="8">
    <w:abstractNumId w:val="13"/>
  </w:num>
  <w:num w:numId="9">
    <w:abstractNumId w:val="5"/>
  </w:num>
  <w:num w:numId="10">
    <w:abstractNumId w:val="8"/>
  </w:num>
  <w:num w:numId="11">
    <w:abstractNumId w:val="12"/>
  </w:num>
  <w:num w:numId="12">
    <w:abstractNumId w:val="10"/>
  </w:num>
  <w:num w:numId="13">
    <w:abstractNumId w:val="11"/>
  </w:num>
  <w:num w:numId="14">
    <w:abstractNumId w:val="1"/>
  </w:num>
  <w:num w:numId="15">
    <w:abstractNumId w:val="1"/>
    <w:lvlOverride w:ilvl="0">
      <w:lvl w:ilvl="0">
        <w:numFmt w:val="bullet"/>
        <w:lvlText w:val="·"/>
        <w:lvlJc w:val="left"/>
        <w:pPr>
          <w:tabs>
            <w:tab w:val="num" w:pos="720"/>
          </w:tabs>
          <w:ind w:left="720" w:hanging="288"/>
        </w:pPr>
        <w:rPr>
          <w:rFonts w:ascii="Symbol" w:hAnsi="Symbol"/>
          <w:snapToGrid/>
          <w:sz w:val="24"/>
        </w:rPr>
      </w:lvl>
    </w:lvlOverride>
  </w:num>
  <w:num w:numId="16">
    <w:abstractNumId w:val="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2C7"/>
    <w:rsid w:val="000006CE"/>
    <w:rsid w:val="00000F94"/>
    <w:rsid w:val="00005F38"/>
    <w:rsid w:val="00010B5C"/>
    <w:rsid w:val="00034682"/>
    <w:rsid w:val="00037AAF"/>
    <w:rsid w:val="00060155"/>
    <w:rsid w:val="00067F3B"/>
    <w:rsid w:val="000831ED"/>
    <w:rsid w:val="00085C5D"/>
    <w:rsid w:val="00086284"/>
    <w:rsid w:val="00087A24"/>
    <w:rsid w:val="00087ED1"/>
    <w:rsid w:val="000929B4"/>
    <w:rsid w:val="000959A3"/>
    <w:rsid w:val="000A2084"/>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13A85"/>
    <w:rsid w:val="00113F2D"/>
    <w:rsid w:val="0011438B"/>
    <w:rsid w:val="001242F3"/>
    <w:rsid w:val="00124E10"/>
    <w:rsid w:val="00135D04"/>
    <w:rsid w:val="00145038"/>
    <w:rsid w:val="00150B46"/>
    <w:rsid w:val="001517FB"/>
    <w:rsid w:val="00154354"/>
    <w:rsid w:val="001570B5"/>
    <w:rsid w:val="00160245"/>
    <w:rsid w:val="00167A29"/>
    <w:rsid w:val="00173BD4"/>
    <w:rsid w:val="00173F4C"/>
    <w:rsid w:val="0017552A"/>
    <w:rsid w:val="00184E02"/>
    <w:rsid w:val="001850D4"/>
    <w:rsid w:val="001926C6"/>
    <w:rsid w:val="001A163D"/>
    <w:rsid w:val="001A2A3D"/>
    <w:rsid w:val="001A62A3"/>
    <w:rsid w:val="001C41D9"/>
    <w:rsid w:val="001D515F"/>
    <w:rsid w:val="001F4E82"/>
    <w:rsid w:val="00200FA7"/>
    <w:rsid w:val="00215A06"/>
    <w:rsid w:val="00223C29"/>
    <w:rsid w:val="0023142C"/>
    <w:rsid w:val="00234BCA"/>
    <w:rsid w:val="002355FE"/>
    <w:rsid w:val="00236482"/>
    <w:rsid w:val="002416B0"/>
    <w:rsid w:val="00254A60"/>
    <w:rsid w:val="00267FB3"/>
    <w:rsid w:val="002743FB"/>
    <w:rsid w:val="00277E14"/>
    <w:rsid w:val="00286148"/>
    <w:rsid w:val="002914E1"/>
    <w:rsid w:val="00294FEB"/>
    <w:rsid w:val="002A0FC6"/>
    <w:rsid w:val="002A691D"/>
    <w:rsid w:val="002A6DFD"/>
    <w:rsid w:val="002B4980"/>
    <w:rsid w:val="002B63FD"/>
    <w:rsid w:val="002C16DC"/>
    <w:rsid w:val="002C61FE"/>
    <w:rsid w:val="002C650B"/>
    <w:rsid w:val="002C73C8"/>
    <w:rsid w:val="002D2F0D"/>
    <w:rsid w:val="002D4E9C"/>
    <w:rsid w:val="002E56C5"/>
    <w:rsid w:val="002F2672"/>
    <w:rsid w:val="002F548A"/>
    <w:rsid w:val="00304009"/>
    <w:rsid w:val="00312AE6"/>
    <w:rsid w:val="003168D1"/>
    <w:rsid w:val="00342197"/>
    <w:rsid w:val="00352876"/>
    <w:rsid w:val="00370555"/>
    <w:rsid w:val="003755F2"/>
    <w:rsid w:val="0037739C"/>
    <w:rsid w:val="00383C17"/>
    <w:rsid w:val="003953FE"/>
    <w:rsid w:val="003A3E96"/>
    <w:rsid w:val="003A6C1A"/>
    <w:rsid w:val="003A6D94"/>
    <w:rsid w:val="003C0C64"/>
    <w:rsid w:val="003C1B25"/>
    <w:rsid w:val="003C6830"/>
    <w:rsid w:val="003D111C"/>
    <w:rsid w:val="003E7973"/>
    <w:rsid w:val="003F6222"/>
    <w:rsid w:val="003F649C"/>
    <w:rsid w:val="00410D21"/>
    <w:rsid w:val="00411138"/>
    <w:rsid w:val="00411827"/>
    <w:rsid w:val="00420858"/>
    <w:rsid w:val="004217BE"/>
    <w:rsid w:val="00462C3D"/>
    <w:rsid w:val="0047397F"/>
    <w:rsid w:val="00475315"/>
    <w:rsid w:val="004A04D3"/>
    <w:rsid w:val="004A3F66"/>
    <w:rsid w:val="004A4135"/>
    <w:rsid w:val="004B0450"/>
    <w:rsid w:val="004C6266"/>
    <w:rsid w:val="004C6C38"/>
    <w:rsid w:val="004D5E3F"/>
    <w:rsid w:val="004E1B4B"/>
    <w:rsid w:val="004E2716"/>
    <w:rsid w:val="004F0525"/>
    <w:rsid w:val="004F606D"/>
    <w:rsid w:val="005233D4"/>
    <w:rsid w:val="005275B5"/>
    <w:rsid w:val="005312C7"/>
    <w:rsid w:val="00531A1D"/>
    <w:rsid w:val="00533DED"/>
    <w:rsid w:val="00537FDB"/>
    <w:rsid w:val="0054172D"/>
    <w:rsid w:val="005644C4"/>
    <w:rsid w:val="00572D33"/>
    <w:rsid w:val="00580917"/>
    <w:rsid w:val="00582FDF"/>
    <w:rsid w:val="00586D1C"/>
    <w:rsid w:val="005872FE"/>
    <w:rsid w:val="00596344"/>
    <w:rsid w:val="0059636D"/>
    <w:rsid w:val="005A4D07"/>
    <w:rsid w:val="005A6525"/>
    <w:rsid w:val="005B14A4"/>
    <w:rsid w:val="005D160E"/>
    <w:rsid w:val="005F6C68"/>
    <w:rsid w:val="00601301"/>
    <w:rsid w:val="00607F4B"/>
    <w:rsid w:val="00611F7C"/>
    <w:rsid w:val="00622354"/>
    <w:rsid w:val="006234B4"/>
    <w:rsid w:val="00643EBE"/>
    <w:rsid w:val="00671688"/>
    <w:rsid w:val="00672332"/>
    <w:rsid w:val="006850C4"/>
    <w:rsid w:val="006A5BFD"/>
    <w:rsid w:val="006E0488"/>
    <w:rsid w:val="006E4C1F"/>
    <w:rsid w:val="006F0AA7"/>
    <w:rsid w:val="006F2566"/>
    <w:rsid w:val="0070297B"/>
    <w:rsid w:val="00707AB2"/>
    <w:rsid w:val="007145C6"/>
    <w:rsid w:val="00724693"/>
    <w:rsid w:val="007267FC"/>
    <w:rsid w:val="00735EC8"/>
    <w:rsid w:val="00751413"/>
    <w:rsid w:val="007532A4"/>
    <w:rsid w:val="007561C4"/>
    <w:rsid w:val="00760DC9"/>
    <w:rsid w:val="007636CB"/>
    <w:rsid w:val="007637D8"/>
    <w:rsid w:val="00763B34"/>
    <w:rsid w:val="007838E1"/>
    <w:rsid w:val="00784CF8"/>
    <w:rsid w:val="00785D07"/>
    <w:rsid w:val="007A7306"/>
    <w:rsid w:val="007C6DD7"/>
    <w:rsid w:val="007D6F28"/>
    <w:rsid w:val="007F3262"/>
    <w:rsid w:val="00800DB0"/>
    <w:rsid w:val="008016E7"/>
    <w:rsid w:val="00807A51"/>
    <w:rsid w:val="0081407A"/>
    <w:rsid w:val="0081441F"/>
    <w:rsid w:val="00826CB4"/>
    <w:rsid w:val="00834217"/>
    <w:rsid w:val="00834770"/>
    <w:rsid w:val="00837E9B"/>
    <w:rsid w:val="00841C9B"/>
    <w:rsid w:val="008458A4"/>
    <w:rsid w:val="00867F2C"/>
    <w:rsid w:val="00886EB8"/>
    <w:rsid w:val="00891416"/>
    <w:rsid w:val="00891AEC"/>
    <w:rsid w:val="008940D5"/>
    <w:rsid w:val="008A3A70"/>
    <w:rsid w:val="008A4D92"/>
    <w:rsid w:val="008B3CFB"/>
    <w:rsid w:val="008B6470"/>
    <w:rsid w:val="008C48B5"/>
    <w:rsid w:val="008F70C3"/>
    <w:rsid w:val="00902A46"/>
    <w:rsid w:val="00911290"/>
    <w:rsid w:val="00920E4A"/>
    <w:rsid w:val="009227F2"/>
    <w:rsid w:val="009303C1"/>
    <w:rsid w:val="00932523"/>
    <w:rsid w:val="009557C9"/>
    <w:rsid w:val="009612B6"/>
    <w:rsid w:val="0096269D"/>
    <w:rsid w:val="00972B83"/>
    <w:rsid w:val="00975E59"/>
    <w:rsid w:val="00982918"/>
    <w:rsid w:val="00993E25"/>
    <w:rsid w:val="00995EB1"/>
    <w:rsid w:val="009A3F04"/>
    <w:rsid w:val="009A5752"/>
    <w:rsid w:val="009C2A93"/>
    <w:rsid w:val="009D05FB"/>
    <w:rsid w:val="009D3756"/>
    <w:rsid w:val="009F69F7"/>
    <w:rsid w:val="00A07A51"/>
    <w:rsid w:val="00A22CCC"/>
    <w:rsid w:val="00A24B3D"/>
    <w:rsid w:val="00A26E66"/>
    <w:rsid w:val="00A31420"/>
    <w:rsid w:val="00A34CEC"/>
    <w:rsid w:val="00A35C5F"/>
    <w:rsid w:val="00A400E9"/>
    <w:rsid w:val="00A56909"/>
    <w:rsid w:val="00A65549"/>
    <w:rsid w:val="00A70417"/>
    <w:rsid w:val="00A77A8B"/>
    <w:rsid w:val="00A9496E"/>
    <w:rsid w:val="00A96206"/>
    <w:rsid w:val="00A97CC8"/>
    <w:rsid w:val="00AA18CE"/>
    <w:rsid w:val="00AD1605"/>
    <w:rsid w:val="00AF1C07"/>
    <w:rsid w:val="00AF3670"/>
    <w:rsid w:val="00B00426"/>
    <w:rsid w:val="00B075AD"/>
    <w:rsid w:val="00B103A3"/>
    <w:rsid w:val="00B15A50"/>
    <w:rsid w:val="00B26C96"/>
    <w:rsid w:val="00B33937"/>
    <w:rsid w:val="00B412A8"/>
    <w:rsid w:val="00B435C9"/>
    <w:rsid w:val="00B5209F"/>
    <w:rsid w:val="00B57097"/>
    <w:rsid w:val="00B615F2"/>
    <w:rsid w:val="00B72137"/>
    <w:rsid w:val="00B9351E"/>
    <w:rsid w:val="00B94C18"/>
    <w:rsid w:val="00BA5F32"/>
    <w:rsid w:val="00BB6E45"/>
    <w:rsid w:val="00BC45DE"/>
    <w:rsid w:val="00BC6774"/>
    <w:rsid w:val="00BD1096"/>
    <w:rsid w:val="00BD3FF1"/>
    <w:rsid w:val="00BD7100"/>
    <w:rsid w:val="00BE0547"/>
    <w:rsid w:val="00BE50E5"/>
    <w:rsid w:val="00BE6E82"/>
    <w:rsid w:val="00BE75B7"/>
    <w:rsid w:val="00C01784"/>
    <w:rsid w:val="00C14FA8"/>
    <w:rsid w:val="00C24C80"/>
    <w:rsid w:val="00C309D5"/>
    <w:rsid w:val="00C40795"/>
    <w:rsid w:val="00C50DFC"/>
    <w:rsid w:val="00C61769"/>
    <w:rsid w:val="00C6498A"/>
    <w:rsid w:val="00C654A5"/>
    <w:rsid w:val="00C701EC"/>
    <w:rsid w:val="00C86BA4"/>
    <w:rsid w:val="00C954E8"/>
    <w:rsid w:val="00CA1DB5"/>
    <w:rsid w:val="00CA2496"/>
    <w:rsid w:val="00CB3440"/>
    <w:rsid w:val="00CB5749"/>
    <w:rsid w:val="00CD4334"/>
    <w:rsid w:val="00CD6809"/>
    <w:rsid w:val="00CD7160"/>
    <w:rsid w:val="00CD75CB"/>
    <w:rsid w:val="00CE51BD"/>
    <w:rsid w:val="00CF5649"/>
    <w:rsid w:val="00CF6477"/>
    <w:rsid w:val="00D20895"/>
    <w:rsid w:val="00D34EAC"/>
    <w:rsid w:val="00D5370E"/>
    <w:rsid w:val="00D53CDC"/>
    <w:rsid w:val="00D56058"/>
    <w:rsid w:val="00D77F7A"/>
    <w:rsid w:val="00D803A1"/>
    <w:rsid w:val="00D80E07"/>
    <w:rsid w:val="00DC25A2"/>
    <w:rsid w:val="00DC6139"/>
    <w:rsid w:val="00DC64B8"/>
    <w:rsid w:val="00DC7A24"/>
    <w:rsid w:val="00DD0938"/>
    <w:rsid w:val="00DD0D70"/>
    <w:rsid w:val="00DD2F03"/>
    <w:rsid w:val="00DD371A"/>
    <w:rsid w:val="00DE2CAC"/>
    <w:rsid w:val="00DE5AEB"/>
    <w:rsid w:val="00DE7A22"/>
    <w:rsid w:val="00DF03B9"/>
    <w:rsid w:val="00DF05F5"/>
    <w:rsid w:val="00E02A70"/>
    <w:rsid w:val="00E03EC4"/>
    <w:rsid w:val="00E070D7"/>
    <w:rsid w:val="00E12C8B"/>
    <w:rsid w:val="00E4155B"/>
    <w:rsid w:val="00E54EC3"/>
    <w:rsid w:val="00E55312"/>
    <w:rsid w:val="00E7529D"/>
    <w:rsid w:val="00E77C20"/>
    <w:rsid w:val="00E904E0"/>
    <w:rsid w:val="00E90956"/>
    <w:rsid w:val="00E91867"/>
    <w:rsid w:val="00EA35EF"/>
    <w:rsid w:val="00EA390F"/>
    <w:rsid w:val="00EB2C38"/>
    <w:rsid w:val="00EC45A8"/>
    <w:rsid w:val="00ED5752"/>
    <w:rsid w:val="00EE5589"/>
    <w:rsid w:val="00EE59D8"/>
    <w:rsid w:val="00F0191B"/>
    <w:rsid w:val="00F03C65"/>
    <w:rsid w:val="00F25262"/>
    <w:rsid w:val="00F3284A"/>
    <w:rsid w:val="00F377E8"/>
    <w:rsid w:val="00F43598"/>
    <w:rsid w:val="00F613CB"/>
    <w:rsid w:val="00F63052"/>
    <w:rsid w:val="00F661C4"/>
    <w:rsid w:val="00F74B60"/>
    <w:rsid w:val="00F8660B"/>
    <w:rsid w:val="00FA4833"/>
    <w:rsid w:val="00FA6EC0"/>
    <w:rsid w:val="00FB2A6A"/>
    <w:rsid w:val="00FB5286"/>
    <w:rsid w:val="00FE7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7338E"/>
  <w15:docId w15:val="{DEAB5550-C608-4FCA-8525-806C6F8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1159277-9F45-48A7-9163-FC1CDE9E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Template>
  <TotalTime>0</TotalTime>
  <Pages>2</Pages>
  <Words>496</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2</cp:revision>
  <cp:lastPrinted>2020-10-14T13:55:00Z</cp:lastPrinted>
  <dcterms:created xsi:type="dcterms:W3CDTF">2020-12-14T14:48:00Z</dcterms:created>
  <dcterms:modified xsi:type="dcterms:W3CDTF">2020-12-14T14:48:00Z</dcterms:modified>
</cp:coreProperties>
</file>